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12C6C" w14:textId="77777777" w:rsidR="0085565A" w:rsidRDefault="00184AD1">
      <w:pPr>
        <w:pStyle w:val="Title"/>
      </w:pPr>
      <w:r>
        <w:t>Governance, Safeguarding &amp; Accountability</w:t>
      </w:r>
    </w:p>
    <w:p w14:paraId="62C223CB" w14:textId="77777777" w:rsidR="0085565A" w:rsidRDefault="00184AD1">
      <w:pPr>
        <w:pStyle w:val="Subtitle"/>
      </w:pPr>
      <w:r>
        <w:t>Body Image Coach CIC  |  Website information</w:t>
      </w:r>
    </w:p>
    <w:p w14:paraId="4CE406A0" w14:textId="77777777" w:rsidR="0085565A" w:rsidRDefault="00184AD1">
      <w:pPr>
        <w:pStyle w:val="Heading1"/>
      </w:pPr>
      <w:r>
        <w:t>Supporting young people safely, responsibly and transparently.</w:t>
      </w:r>
    </w:p>
    <w:p w14:paraId="62DF06D5" w14:textId="77777777" w:rsidR="0085565A" w:rsidRDefault="00184AD1">
      <w:r>
        <w:t>At Body Image Coach CIC, the safety, wellbeing and dignity of every young person are central to our work. We are a not-for-profit Community Interest Company providing accessible, non-clinical early-intervention body-image psychoeducation for young people aged 11–25.</w:t>
      </w:r>
    </w:p>
    <w:p w14:paraId="21160A00" w14:textId="77777777" w:rsidR="0085565A" w:rsidRDefault="00184AD1">
      <w:pPr>
        <w:pStyle w:val="Heading1"/>
      </w:pPr>
      <w:r>
        <w:t>Our Governance</w:t>
      </w:r>
    </w:p>
    <w:p w14:paraId="658A55B3" w14:textId="77777777" w:rsidR="0085565A" w:rsidRDefault="00184AD1">
      <w:r>
        <w:t>Body Image Coach CIC is governed by three directors responsible for the organisation’s strategic direction, financial accountability, policies and standards. As a Community Interest Company, we operate for community benefit rather than private profit, with an asset lock to protect our community purpose.</w:t>
      </w:r>
    </w:p>
    <w:p w14:paraId="07069A9C" w14:textId="77777777" w:rsidR="0085565A" w:rsidRDefault="00184AD1">
      <w:pPr>
        <w:pStyle w:val="Heading1"/>
      </w:pPr>
      <w:r>
        <w:t>Safeguarding and Screening</w:t>
      </w:r>
    </w:p>
    <w:p w14:paraId="2365F956" w14:textId="77777777" w:rsidR="0085565A" w:rsidRDefault="00184AD1">
      <w:r>
        <w:t>We are committed to safeguarding children, young people and adults at risk. Before participants begin, we use screening and suitability assessments to consider their needs, level of risk and whether our non-clinical programme is appropriate. Where additional or specialist support is required, we follow safeguarding and signposting procedures.</w:t>
      </w:r>
    </w:p>
    <w:p w14:paraId="1A1B2798" w14:textId="77777777" w:rsidR="0085565A" w:rsidRDefault="00184AD1">
      <w:pPr>
        <w:pStyle w:val="ListBullet"/>
      </w:pPr>
      <w:r>
        <w:t>Safeguarding policies, reporting procedures and appropriately trained personnel.</w:t>
      </w:r>
    </w:p>
    <w:p w14:paraId="1ECAB369" w14:textId="77777777" w:rsidR="0085565A" w:rsidRDefault="00184AD1">
      <w:pPr>
        <w:pStyle w:val="ListBullet"/>
      </w:pPr>
      <w:r>
        <w:t>Pre-programme screening, risk categorisation and suitability checks.</w:t>
      </w:r>
    </w:p>
    <w:p w14:paraId="615177AB" w14:textId="77777777" w:rsidR="0085565A" w:rsidRDefault="00184AD1">
      <w:pPr>
        <w:pStyle w:val="ListBullet"/>
      </w:pPr>
      <w:r>
        <w:t>Consent, confidentiality, data protection and age-appropriate participation arrangements.</w:t>
      </w:r>
    </w:p>
    <w:p w14:paraId="0D68C1A0" w14:textId="77777777" w:rsidR="0085565A" w:rsidRDefault="00184AD1">
      <w:pPr>
        <w:pStyle w:val="ListBullet"/>
      </w:pPr>
      <w:r>
        <w:t>Safety planning, monitoring of concerns and clear escalation procedures.</w:t>
      </w:r>
    </w:p>
    <w:p w14:paraId="06D8DD30" w14:textId="77777777" w:rsidR="0085565A" w:rsidRDefault="00184AD1">
      <w:pPr>
        <w:pStyle w:val="ListBullet"/>
      </w:pPr>
      <w:r>
        <w:t>Appropriate background checks for relevant personnel.</w:t>
      </w:r>
    </w:p>
    <w:p w14:paraId="48AA278B" w14:textId="77777777" w:rsidR="0085565A" w:rsidRDefault="00184AD1">
      <w:pPr>
        <w:pStyle w:val="ListBullet"/>
      </w:pPr>
      <w:r>
        <w:t>Signposting or referral to specialist services when necessary.</w:t>
      </w:r>
    </w:p>
    <w:p w14:paraId="42BBE6AC" w14:textId="77777777" w:rsidR="0085565A" w:rsidRDefault="00184AD1">
      <w:pPr>
        <w:pStyle w:val="Heading1"/>
      </w:pPr>
      <w:r>
        <w:t>Professional Boundaries</w:t>
      </w:r>
    </w:p>
    <w:p w14:paraId="3D8D32E5" w14:textId="77777777" w:rsidR="0085565A" w:rsidRDefault="00184AD1">
      <w:r>
        <w:t>Our six-week programme provides Tier 1 non-clinical psychoeducation, practical wellbeing tools and self-management resources. We do not provide diagnosis, psychotherapy, eating-disorder treatment or crisis intervention. Where clinical support is needed, we encourage involvement from appropriate healthcare professionals.</w:t>
      </w:r>
    </w:p>
    <w:p w14:paraId="6CE64FEF" w14:textId="77777777" w:rsidR="0085565A" w:rsidRDefault="00184AD1">
      <w:pPr>
        <w:pStyle w:val="Heading1"/>
      </w:pPr>
      <w:r>
        <w:t>Accountability and Continuous Improvement</w:t>
      </w:r>
    </w:p>
    <w:p w14:paraId="5A956E5F" w14:textId="77777777" w:rsidR="0085565A" w:rsidRDefault="00184AD1">
      <w:r>
        <w:t>We are committed to clear policies, responsible financial management, transparent governance and ongoing service improvement. We review participant feedback, programme outcomes and safeguarding practices to keep our service safe, inclusive and responsive.</w:t>
      </w:r>
    </w:p>
    <w:p w14:paraId="31B817BE" w14:textId="77777777" w:rsidR="0085565A" w:rsidRDefault="00184AD1">
      <w:r>
        <w:rPr>
          <w:b/>
        </w:rPr>
        <w:t>Our commitment: early body-image support that young people, families and professionals can trust.</w:t>
      </w:r>
    </w:p>
    <w:sectPr w:rsidR="0085565A" w:rsidSect="00034616">
      <w:pgSz w:w="12240" w:h="15840"/>
      <w:pgMar w:top="864" w:right="1800" w:bottom="79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3558631">
    <w:abstractNumId w:val="8"/>
  </w:num>
  <w:num w:numId="2" w16cid:durableId="968633068">
    <w:abstractNumId w:val="6"/>
  </w:num>
  <w:num w:numId="3" w16cid:durableId="1680161771">
    <w:abstractNumId w:val="5"/>
  </w:num>
  <w:num w:numId="4" w16cid:durableId="1089816634">
    <w:abstractNumId w:val="4"/>
  </w:num>
  <w:num w:numId="5" w16cid:durableId="1783920571">
    <w:abstractNumId w:val="7"/>
  </w:num>
  <w:num w:numId="6" w16cid:durableId="1045255506">
    <w:abstractNumId w:val="3"/>
  </w:num>
  <w:num w:numId="7" w16cid:durableId="1046491291">
    <w:abstractNumId w:val="2"/>
  </w:num>
  <w:num w:numId="8" w16cid:durableId="1346445750">
    <w:abstractNumId w:val="1"/>
  </w:num>
  <w:num w:numId="9" w16cid:durableId="1753427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1449"/>
    <w:rsid w:val="0015074B"/>
    <w:rsid w:val="00184AD1"/>
    <w:rsid w:val="0029639D"/>
    <w:rsid w:val="00326F90"/>
    <w:rsid w:val="0085565A"/>
    <w:rsid w:val="00AA1D8D"/>
    <w:rsid w:val="00B47730"/>
    <w:rsid w:val="00CB0664"/>
    <w:rsid w:val="00D64C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35C4B7"/>
  <w14:defaultImageDpi w14:val="300"/>
  <w15:docId w15:val="{7018AAC1-B48D-489E-BBE6-455F0BB1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73658"/>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373658"/>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Olivia Bowden</cp:lastModifiedBy>
  <cp:revision>2</cp:revision>
  <dcterms:created xsi:type="dcterms:W3CDTF">2026-11-03T14:31:00Z</dcterms:created>
  <dcterms:modified xsi:type="dcterms:W3CDTF">2026-11-03T14:31:00Z</dcterms:modified>
  <cp:category/>
</cp:coreProperties>
</file>